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EF17B" w14:textId="77777777" w:rsidR="00A15492" w:rsidRDefault="00A17E2E" w:rsidP="00A17E2E">
      <w:pPr>
        <w:pStyle w:val="CRCoverPage"/>
        <w:tabs>
          <w:tab w:val="right" w:pos="9639"/>
        </w:tabs>
        <w:rPr>
          <w:b/>
          <w:noProof/>
          <w:sz w:val="24"/>
          <w:szCs w:val="24"/>
        </w:rPr>
      </w:pPr>
      <w:r w:rsidRPr="00CB289F">
        <w:rPr>
          <w:b/>
          <w:noProof/>
          <w:sz w:val="24"/>
          <w:szCs w:val="24"/>
        </w:rPr>
        <w:t>3GPP TSG RAN WG1 #102-e</w:t>
      </w:r>
      <w:r w:rsidRPr="00BD6E52">
        <w:rPr>
          <w:b/>
          <w:noProof/>
          <w:sz w:val="24"/>
          <w:szCs w:val="24"/>
        </w:rPr>
        <w:tab/>
      </w:r>
      <w:r w:rsidR="00A15492" w:rsidRPr="00A15492">
        <w:rPr>
          <w:b/>
          <w:noProof/>
          <w:sz w:val="24"/>
          <w:szCs w:val="24"/>
        </w:rPr>
        <w:t>R1-2006505</w:t>
      </w:r>
    </w:p>
    <w:p w14:paraId="403B28DA" w14:textId="77777777" w:rsidR="00A17E2E" w:rsidRPr="00CB289F" w:rsidRDefault="00A17E2E" w:rsidP="00A17E2E">
      <w:pPr>
        <w:tabs>
          <w:tab w:val="center" w:pos="4536"/>
          <w:tab w:val="right" w:pos="9072"/>
        </w:tabs>
        <w:rPr>
          <w:rFonts w:ascii="Arial" w:eastAsiaTheme="minorEastAsia" w:hAnsi="Arial"/>
          <w:b/>
          <w:noProof/>
          <w:lang w:val="en-GB" w:eastAsia="en-US"/>
        </w:rPr>
      </w:pPr>
      <w:bookmarkStart w:id="0" w:name="_GoBack"/>
      <w:bookmarkEnd w:id="0"/>
      <w:r w:rsidRPr="00CB289F">
        <w:rPr>
          <w:rFonts w:ascii="Arial" w:eastAsiaTheme="minorEastAsia" w:hAnsi="Arial"/>
          <w:b/>
          <w:noProof/>
          <w:lang w:val="en-GB" w:eastAsia="en-US"/>
        </w:rPr>
        <w:t>e-Meeting, August 17th – 28th, 2020</w:t>
      </w:r>
    </w:p>
    <w:p w14:paraId="53D8AF4A" w14:textId="77777777" w:rsidR="00B90144" w:rsidRPr="00BD6E52" w:rsidRDefault="00B90144" w:rsidP="00B90144">
      <w:pPr>
        <w:tabs>
          <w:tab w:val="center" w:pos="4536"/>
          <w:tab w:val="right" w:pos="9072"/>
        </w:tabs>
        <w:rPr>
          <w:rFonts w:ascii="Arial" w:eastAsia="MS Mincho" w:hAnsi="Arial" w:cs="Arial"/>
          <w:b/>
          <w:bCs/>
          <w:lang w:eastAsia="ja-JP"/>
        </w:rPr>
      </w:pPr>
    </w:p>
    <w:p w14:paraId="3AC99794" w14:textId="51E5D292"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033CC452"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7379E672"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14:paraId="2D5BA29E" w14:textId="77777777" w:rsidTr="008773C8">
        <w:trPr>
          <w:jc w:val="center"/>
        </w:trPr>
        <w:tc>
          <w:tcPr>
            <w:tcW w:w="8290" w:type="dxa"/>
          </w:tcPr>
          <w:p w14:paraId="28F0D8E5" w14:textId="77777777" w:rsidR="008B7BAF" w:rsidRPr="0051690F" w:rsidRDefault="008B7BAF" w:rsidP="008B7BAF">
            <w:pPr>
              <w:pStyle w:val="ListParagraph"/>
              <w:numPr>
                <w:ilvl w:val="0"/>
                <w:numId w:val="10"/>
              </w:numPr>
              <w:ind w:leftChars="0" w:left="720"/>
              <w:jc w:val="both"/>
            </w:pPr>
            <w:r w:rsidRPr="0051690F">
              <w:t>Enhancement on CSI measurement and reporting:</w:t>
            </w:r>
          </w:p>
          <w:p w14:paraId="3ABD96BE" w14:textId="77777777" w:rsidR="008B7BAF" w:rsidRPr="0051690F" w:rsidRDefault="008B7BAF" w:rsidP="008B7BAF">
            <w:pPr>
              <w:pStyle w:val="ListParagraph"/>
              <w:numPr>
                <w:ilvl w:val="1"/>
                <w:numId w:val="10"/>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4C95E414" w14:textId="7A531B81" w:rsidR="00C26C3B" w:rsidRPr="008B7BAF" w:rsidRDefault="008B7BAF" w:rsidP="008B7BAF">
            <w:pPr>
              <w:pStyle w:val="ListParagraph"/>
              <w:numPr>
                <w:ilvl w:val="1"/>
                <w:numId w:val="10"/>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14:paraId="7FC4B72B" w14:textId="77777777" w:rsidR="0047331C" w:rsidRDefault="0047331C" w:rsidP="0047331C">
      <w:pPr>
        <w:pStyle w:val="0Maintext"/>
        <w:spacing w:after="120" w:afterAutospacing="0" w:line="240" w:lineRule="auto"/>
        <w:ind w:firstLine="0"/>
        <w:rPr>
          <w:lang w:val="en-US"/>
        </w:rPr>
      </w:pPr>
    </w:p>
    <w:p w14:paraId="505BCC30" w14:textId="246F7ABA"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B10FB8">
        <w:rPr>
          <w:lang w:val="en-US"/>
        </w:rPr>
        <w:t>CSI enhancement</w:t>
      </w:r>
      <w:r w:rsidR="00383C5F">
        <w:rPr>
          <w:lang w:val="en-US"/>
        </w:rPr>
        <w:t xml:space="preserve"> in the following areas </w:t>
      </w:r>
    </w:p>
    <w:p w14:paraId="66984AC9" w14:textId="77777777" w:rsidR="00B10FB8" w:rsidRDefault="00B10FB8" w:rsidP="00B10FB8">
      <w:pPr>
        <w:pStyle w:val="0Maintext"/>
        <w:numPr>
          <w:ilvl w:val="0"/>
          <w:numId w:val="12"/>
        </w:numPr>
        <w:spacing w:after="120"/>
        <w:rPr>
          <w:lang w:val="en-US"/>
        </w:rPr>
      </w:pPr>
      <w:r>
        <w:rPr>
          <w:lang w:val="en-US"/>
        </w:rPr>
        <w:t xml:space="preserve">CSI measurement and reporting enhancement for MTRP </w:t>
      </w:r>
    </w:p>
    <w:p w14:paraId="7CF76DBE" w14:textId="50D4B2C4" w:rsidR="00B10FB8" w:rsidRDefault="00B10FB8" w:rsidP="00B10FB8">
      <w:pPr>
        <w:pStyle w:val="0Maintext"/>
        <w:numPr>
          <w:ilvl w:val="0"/>
          <w:numId w:val="12"/>
        </w:numPr>
        <w:spacing w:after="120"/>
        <w:rPr>
          <w:lang w:val="en-US"/>
        </w:rPr>
      </w:pPr>
      <w:r>
        <w:rPr>
          <w:lang w:val="en-US"/>
        </w:rPr>
        <w:t xml:space="preserve">Type II port selection codebook enhancement </w:t>
      </w:r>
      <w:r w:rsidR="009D2098">
        <w:rPr>
          <w:lang w:val="en-US"/>
        </w:rPr>
        <w:t>utilizing</w:t>
      </w:r>
      <w:r>
        <w:rPr>
          <w:lang w:val="en-US"/>
        </w:rPr>
        <w:t xml:space="preserve"> partial DL/UL channel reciprocity</w:t>
      </w:r>
    </w:p>
    <w:p w14:paraId="5948782E" w14:textId="77777777" w:rsidR="00676322" w:rsidRDefault="00676322" w:rsidP="0081056D">
      <w:pPr>
        <w:pStyle w:val="Heading1"/>
      </w:pPr>
      <w:r>
        <w:t>CSI enhancement for MTRP</w:t>
      </w:r>
    </w:p>
    <w:p w14:paraId="675BF4CD" w14:textId="461565D2"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14:paraId="0F6615A1" w14:textId="285C45E2"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14:paraId="1ABF8E07" w14:textId="46532BDD"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14:paraId="645ABFA0" w14:textId="35DE534B" w:rsidR="006E6C74" w:rsidRDefault="006E6C74" w:rsidP="006E6C74">
      <w:pPr>
        <w:pStyle w:val="0Maintext"/>
        <w:numPr>
          <w:ilvl w:val="0"/>
          <w:numId w:val="18"/>
        </w:numPr>
        <w:spacing w:after="120" w:afterAutospacing="0" w:line="240" w:lineRule="auto"/>
        <w:rPr>
          <w:lang w:val="en-US"/>
        </w:rPr>
      </w:pPr>
      <w:r>
        <w:rPr>
          <w:lang w:val="en-US"/>
        </w:rPr>
        <w:t>There is no clear definition of CMR and IMR for NCJT</w:t>
      </w:r>
    </w:p>
    <w:p w14:paraId="2438E60D" w14:textId="6307D88A" w:rsidR="006E6C74" w:rsidRDefault="006E6C74" w:rsidP="006E6C74">
      <w:pPr>
        <w:pStyle w:val="0Maintext"/>
        <w:numPr>
          <w:ilvl w:val="1"/>
          <w:numId w:val="18"/>
        </w:numPr>
        <w:spacing w:after="120" w:afterAutospacing="0" w:line="240" w:lineRule="auto"/>
        <w:rPr>
          <w:lang w:val="en-US"/>
        </w:rPr>
      </w:pPr>
      <w:r>
        <w:rPr>
          <w:lang w:val="en-US"/>
        </w:rPr>
        <w:lastRenderedPageBreak/>
        <w:t>When TRP1 transmits its PDSCH, the CSI-RS resource set from TRP 1 is CMR, while CSI-RS resource set from TRP 2 is IMR</w:t>
      </w:r>
    </w:p>
    <w:p w14:paraId="35D83265" w14:textId="70FD2552" w:rsidR="006E6C74" w:rsidRDefault="006E6C74" w:rsidP="006E6C74">
      <w:pPr>
        <w:pStyle w:val="0Maintext"/>
        <w:numPr>
          <w:ilvl w:val="1"/>
          <w:numId w:val="18"/>
        </w:numPr>
        <w:spacing w:after="120" w:afterAutospacing="0" w:line="240" w:lineRule="auto"/>
        <w:rPr>
          <w:lang w:val="en-US"/>
        </w:rPr>
      </w:pPr>
      <w:r>
        <w:rPr>
          <w:lang w:val="en-US"/>
        </w:rPr>
        <w:t>When TRP2 transmits its PDSCH, the CSI-RS resource set from TRP 2 is CMR, while CSI-RS resource set from TRP 1 is IMR</w:t>
      </w:r>
    </w:p>
    <w:p w14:paraId="69B8DA8A" w14:textId="2F12BFCA"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14:paraId="6E23B062" w14:textId="76E9E9A5" w:rsidR="006E6C74" w:rsidRPr="002A72C8" w:rsidRDefault="009903AE"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14:paraId="433B44FD" w14:textId="62C5CF9E" w:rsidR="002A72C8" w:rsidRDefault="002A72C8" w:rsidP="006E6C74">
      <w:pPr>
        <w:pStyle w:val="0Maintext"/>
        <w:spacing w:after="120" w:afterAutospacing="0" w:line="240" w:lineRule="auto"/>
        <w:ind w:firstLine="0"/>
        <w:rPr>
          <w:lang w:val="en-US"/>
        </w:rPr>
      </w:pPr>
      <w:r>
        <w:rPr>
          <w:lang w:val="en-US"/>
        </w:rPr>
        <w:t xml:space="preserve">Whereas </w:t>
      </w:r>
    </w:p>
    <w:p w14:paraId="439268A8" w14:textId="7E9435EE" w:rsid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14:paraId="69EEF6C9" w14:textId="77777777" w:rsidR="002A72C8" w:rsidRDefault="002A72C8" w:rsidP="001D554C">
      <w:pPr>
        <w:pStyle w:val="0Maintext"/>
        <w:numPr>
          <w:ilvl w:val="0"/>
          <w:numId w:val="1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14:paraId="1FE8FC2C" w14:textId="613396EE" w:rsidR="009307DB" w:rsidRP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14:paraId="75D9E7CC" w14:textId="77777777" w:rsidR="000711C4" w:rsidRDefault="009307DB" w:rsidP="000711C4">
      <w:pPr>
        <w:pStyle w:val="0Maintext"/>
        <w:keepNext/>
        <w:spacing w:after="120" w:afterAutospacing="0" w:line="240" w:lineRule="auto"/>
        <w:ind w:firstLine="0"/>
        <w:jc w:val="center"/>
      </w:pPr>
      <w:r w:rsidRPr="009307DB">
        <w:rPr>
          <w:noProof/>
          <w:lang w:val="en-US"/>
        </w:rPr>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71216" cy="2615184"/>
                    </a:xfrm>
                    <a:prstGeom prst="rect">
                      <a:avLst/>
                    </a:prstGeom>
                  </pic:spPr>
                </pic:pic>
              </a:graphicData>
            </a:graphic>
          </wp:inline>
        </w:drawing>
      </w:r>
    </w:p>
    <w:p w14:paraId="6738E21E" w14:textId="2F6A8CE7"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14:paraId="33EB3E79" w14:textId="0C7FA58C"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14:paraId="051B3EEE" w14:textId="319A0CB2" w:rsidR="00B0643B" w:rsidRDefault="00B0643B" w:rsidP="00B0643B">
      <w:pPr>
        <w:pStyle w:val="0Maintext"/>
        <w:numPr>
          <w:ilvl w:val="0"/>
          <w:numId w:val="19"/>
        </w:numPr>
        <w:spacing w:after="120" w:afterAutospacing="0" w:line="240" w:lineRule="auto"/>
        <w:rPr>
          <w:lang w:val="en-US"/>
        </w:rPr>
      </w:pPr>
      <w:r>
        <w:rPr>
          <w:lang w:val="en-US"/>
        </w:rPr>
        <w:t>The flexible CSI measurement RS configuration to reflect the reciprocal relationship between CMR and IMR</w:t>
      </w:r>
    </w:p>
    <w:p w14:paraId="402E39F1" w14:textId="77777777" w:rsidR="00B0643B" w:rsidRDefault="00B0643B" w:rsidP="00B0643B">
      <w:pPr>
        <w:pStyle w:val="0Maintext"/>
        <w:numPr>
          <w:ilvl w:val="0"/>
          <w:numId w:val="19"/>
        </w:numPr>
        <w:spacing w:after="120" w:afterAutospacing="0" w:line="240" w:lineRule="auto"/>
        <w:rPr>
          <w:lang w:val="en-US"/>
        </w:rPr>
      </w:pPr>
      <w:r>
        <w:rPr>
          <w:lang w:val="en-US"/>
        </w:rPr>
        <w:t>The flexible CSI report quantity configuration to allow UE to report joint optimization results in terms of PMI/RI/CRI/LI/CQI.</w:t>
      </w:r>
    </w:p>
    <w:p w14:paraId="1A031DB9" w14:textId="4C0648F7" w:rsidR="00051FB2" w:rsidRDefault="00051FB2" w:rsidP="00E95717">
      <w:pPr>
        <w:pStyle w:val="0Maintext"/>
        <w:spacing w:after="120" w:afterAutospacing="0" w:line="240" w:lineRule="auto"/>
        <w:ind w:firstLine="0"/>
        <w:rPr>
          <w:lang w:val="en-US"/>
        </w:rPr>
      </w:pPr>
      <w:r>
        <w:rPr>
          <w:lang w:val="en-US"/>
        </w:rPr>
        <w:t xml:space="preserve">Therefore, we have the following proposal </w:t>
      </w:r>
    </w:p>
    <w:p w14:paraId="3C048C9D" w14:textId="507EC1D0" w:rsidR="00B0643B" w:rsidRDefault="00051FB2" w:rsidP="00E95717">
      <w:pPr>
        <w:pStyle w:val="0Maintext"/>
        <w:spacing w:after="120" w:afterAutospacing="0" w:line="240" w:lineRule="auto"/>
        <w:ind w:firstLine="0"/>
        <w:rPr>
          <w:b/>
          <w:i/>
          <w:lang w:val="en-US"/>
        </w:rPr>
      </w:pPr>
      <w:r w:rsidRPr="00051FB2">
        <w:rPr>
          <w:b/>
          <w:i/>
          <w:lang w:val="en-US"/>
        </w:rPr>
        <w:t>Proposal 1</w:t>
      </w:r>
      <w:r>
        <w:rPr>
          <w:b/>
          <w:i/>
          <w:lang w:val="en-US"/>
        </w:rPr>
        <w:t xml:space="preserve"> In Rel-17</w:t>
      </w:r>
      <w:r w:rsidR="00B0643B">
        <w:rPr>
          <w:b/>
          <w:i/>
          <w:lang w:val="en-US"/>
        </w:rPr>
        <w:t xml:space="preserve"> CSI enhancement for MTRP</w:t>
      </w:r>
      <w:r>
        <w:rPr>
          <w:b/>
          <w:i/>
          <w:lang w:val="en-US"/>
        </w:rPr>
        <w:t xml:space="preserve">, </w:t>
      </w:r>
      <w:r w:rsidR="00B0643B">
        <w:rPr>
          <w:b/>
          <w:i/>
          <w:lang w:val="en-US"/>
        </w:rPr>
        <w:t xml:space="preserve">consider the enhancement to both CSI measurement configuration and CSI report quantity configuration to reflect the </w:t>
      </w:r>
      <w:r w:rsidR="00A07D9F">
        <w:rPr>
          <w:b/>
          <w:i/>
          <w:lang w:val="en-US"/>
        </w:rPr>
        <w:t>reciprocal</w:t>
      </w:r>
      <w:r w:rsidR="00B0643B">
        <w:rPr>
          <w:b/>
          <w:i/>
          <w:lang w:val="en-US"/>
        </w:rPr>
        <w:t xml:space="preserve"> relationship between CMR and IMR, especially for NCJT</w:t>
      </w:r>
    </w:p>
    <w:p w14:paraId="476EFBD5" w14:textId="77777777" w:rsidR="00B83BC5" w:rsidRDefault="00B83BC5" w:rsidP="009F4770">
      <w:pPr>
        <w:pStyle w:val="Heading1"/>
      </w:pPr>
      <w:r>
        <w:t>CSI enhancement with partial DL/UL channel reciprocity</w:t>
      </w:r>
    </w:p>
    <w:p w14:paraId="2FE07F6A" w14:textId="3D7B0ED0"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14:paraId="3592029D" w14:textId="4101CF54" w:rsidR="003D6A73" w:rsidRDefault="003D6A73" w:rsidP="003D6A73">
      <w:pPr>
        <w:pStyle w:val="0Maintext"/>
        <w:numPr>
          <w:ilvl w:val="0"/>
          <w:numId w:val="20"/>
        </w:numPr>
        <w:spacing w:after="120" w:afterAutospacing="0" w:line="240" w:lineRule="auto"/>
        <w:rPr>
          <w:lang w:val="en-US"/>
        </w:rPr>
      </w:pPr>
      <w:r>
        <w:rPr>
          <w:lang w:val="en-US"/>
        </w:rPr>
        <w:t>Channel delay and power profile</w:t>
      </w:r>
    </w:p>
    <w:p w14:paraId="4C004271" w14:textId="7D7BA107" w:rsidR="003D6A73" w:rsidRDefault="003D6A73" w:rsidP="003D6A73">
      <w:pPr>
        <w:pStyle w:val="0Maintext"/>
        <w:numPr>
          <w:ilvl w:val="0"/>
          <w:numId w:val="20"/>
        </w:numPr>
        <w:spacing w:after="120" w:afterAutospacing="0" w:line="240" w:lineRule="auto"/>
        <w:rPr>
          <w:lang w:val="en-US"/>
        </w:rPr>
      </w:pPr>
      <w:r>
        <w:rPr>
          <w:lang w:val="en-US"/>
        </w:rPr>
        <w:lastRenderedPageBreak/>
        <w:t>Channel angle in terms of AoA/AoD</w:t>
      </w:r>
    </w:p>
    <w:p w14:paraId="4CAA5FD3" w14:textId="7BD9FA7E"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14:paraId="29A97F1D" w14:textId="7AB34618" w:rsidR="003F1DD1" w:rsidRPr="00946E39" w:rsidRDefault="003D6A73" w:rsidP="003F1DD1">
      <w:pPr>
        <w:pStyle w:val="0Maintext"/>
        <w:spacing w:after="120" w:afterAutospacing="0" w:line="240" w:lineRule="auto"/>
        <w:ind w:firstLine="0"/>
        <w:rPr>
          <w:b/>
          <w:i/>
          <w:lang w:val="en-US"/>
        </w:rPr>
      </w:pPr>
      <w:r>
        <w:rPr>
          <w:lang w:val="en-US"/>
        </w:rPr>
        <w:t xml:space="preserve">In this section, we </w:t>
      </w:r>
      <w:r w:rsidR="00700E6C">
        <w:rPr>
          <w:lang w:val="en-US"/>
        </w:rPr>
        <w:t>discuss</w:t>
      </w:r>
      <w:r>
        <w:rPr>
          <w:lang w:val="en-US"/>
        </w:rPr>
        <w:t xml:space="preserve"> the potential CSI enhancement utilizing the partial DL/UL channel reciprocity</w:t>
      </w:r>
    </w:p>
    <w:p w14:paraId="67104B51" w14:textId="77777777" w:rsidR="00372263" w:rsidRDefault="003D6A73" w:rsidP="003D6A73">
      <w:pPr>
        <w:pStyle w:val="Heading2"/>
      </w:pPr>
      <w:r>
        <w:t>CSI e</w:t>
      </w:r>
      <w:r w:rsidR="00604966" w:rsidRPr="001F6A3A">
        <w:t xml:space="preserve">nhancement </w:t>
      </w:r>
      <w:r>
        <w:t xml:space="preserve">with </w:t>
      </w:r>
      <w:r w:rsidR="00372263">
        <w:t>reciprocal information of delay/power profile</w:t>
      </w:r>
    </w:p>
    <w:p w14:paraId="61E9BBA6" w14:textId="1511BCD7" w:rsidR="00F73F4E" w:rsidRDefault="00372263" w:rsidP="00C91F93">
      <w:pPr>
        <w:pStyle w:val="0Maintext"/>
        <w:spacing w:after="120" w:afterAutospacing="0" w:line="240" w:lineRule="auto"/>
        <w:ind w:firstLine="0"/>
        <w:rPr>
          <w:lang w:val="en-US"/>
        </w:rPr>
      </w:pPr>
      <w:r>
        <w:rPr>
          <w:lang w:val="en-US"/>
        </w:rPr>
        <w:t>Delay and power profile determine the frequency selectivity of the channel. To handle the frequency selective channel, Rel-15</w:t>
      </w:r>
      <w:r w:rsidR="00F73F4E">
        <w:rPr>
          <w:lang w:val="en-US"/>
        </w:rPr>
        <w:t>/16</w:t>
      </w:r>
      <w:r>
        <w:rPr>
          <w:lang w:val="en-US"/>
        </w:rPr>
        <w:t xml:space="preserve"> CSI allows both the Wide</w:t>
      </w:r>
      <w:r w:rsidR="00F73F4E">
        <w:rPr>
          <w:lang w:val="en-US"/>
        </w:rPr>
        <w:t>band and Subband CSI reporting. For Subband configuration, NW can select one of the two possible subband sizes via RRC for the BWP whose size is greater than or equal to 24 PRB. If NW can obtain the channel frequency selectivity more dynamically via the SRS measurement, more dynamic wideband and subband CSI reporting configuration can be considered</w:t>
      </w:r>
    </w:p>
    <w:p w14:paraId="7E45B5AE" w14:textId="512754E1" w:rsidR="00C64C0F" w:rsidRDefault="00C64C0F" w:rsidP="00C64C0F">
      <w:pPr>
        <w:pStyle w:val="0Maintext"/>
        <w:spacing w:after="120" w:afterAutospacing="0" w:line="240" w:lineRule="auto"/>
        <w:ind w:firstLine="0"/>
        <w:rPr>
          <w:b/>
          <w:i/>
          <w:lang w:val="en-US"/>
        </w:rPr>
      </w:pPr>
      <w:r w:rsidRPr="00051FB2">
        <w:rPr>
          <w:b/>
          <w:i/>
          <w:lang w:val="en-US"/>
        </w:rPr>
        <w:t xml:space="preserve">Proposal </w:t>
      </w:r>
      <w:r w:rsidR="00F73F4E">
        <w:rPr>
          <w:b/>
          <w:i/>
          <w:lang w:val="en-US"/>
        </w:rPr>
        <w:t xml:space="preserve">2 For CSI enhancement utilizing partial </w:t>
      </w:r>
      <w:r w:rsidR="00C15A43">
        <w:rPr>
          <w:b/>
          <w:i/>
          <w:lang w:val="en-US"/>
        </w:rPr>
        <w:t xml:space="preserve">reciprocity of DL/U </w:t>
      </w:r>
      <w:r w:rsidR="00226C5F">
        <w:rPr>
          <w:b/>
          <w:i/>
          <w:lang w:val="en-US"/>
        </w:rPr>
        <w:t>channels, more</w:t>
      </w:r>
      <w:r w:rsidR="00C15A43" w:rsidRPr="00C15A43">
        <w:rPr>
          <w:b/>
          <w:i/>
          <w:lang w:val="en-US"/>
        </w:rPr>
        <w:t xml:space="preserve"> dynamic wideband and subband CSI reporting configuration can be considered</w:t>
      </w:r>
    </w:p>
    <w:p w14:paraId="27191A9D" w14:textId="77777777" w:rsidR="00226C5F" w:rsidRDefault="00226C5F" w:rsidP="00226C5F">
      <w:pPr>
        <w:pStyle w:val="Heading2"/>
      </w:pPr>
      <w:r>
        <w:t>CSI e</w:t>
      </w:r>
      <w:r w:rsidRPr="001F6A3A">
        <w:t xml:space="preserve">nhancement </w:t>
      </w:r>
      <w:r>
        <w:t>with reciprocal information of angle</w:t>
      </w:r>
    </w:p>
    <w:p w14:paraId="1BFEFBE7" w14:textId="05EA76CF" w:rsidR="009A42A1" w:rsidRDefault="009A42A1" w:rsidP="009A42A1">
      <w:pPr>
        <w:rPr>
          <w:sz w:val="20"/>
        </w:rPr>
      </w:pPr>
      <w:r w:rsidRPr="009A42A1">
        <w:rPr>
          <w:sz w:val="20"/>
        </w:rPr>
        <w:t>Figure 2</w:t>
      </w:r>
      <w:r w:rsidR="008C22AC">
        <w:rPr>
          <w:sz w:val="20"/>
        </w:rPr>
        <w:t xml:space="preserve"> illustrate the concept of using Type II port selection codebook to enhance CSI reporting based on reciprocal </w:t>
      </w:r>
      <w:r w:rsidR="0097263C">
        <w:rPr>
          <w:sz w:val="20"/>
        </w:rPr>
        <w:t xml:space="preserve">channel angle </w:t>
      </w:r>
      <w:r w:rsidR="008C22AC">
        <w:rPr>
          <w:sz w:val="20"/>
        </w:rPr>
        <w:t>information between DL and UL.</w:t>
      </w:r>
    </w:p>
    <w:p w14:paraId="6F7AF97D" w14:textId="77777777" w:rsidR="008C22AC" w:rsidRPr="009A42A1" w:rsidRDefault="008C22AC" w:rsidP="009A42A1">
      <w:pPr>
        <w:rPr>
          <w:sz w:val="20"/>
        </w:rPr>
      </w:pPr>
    </w:p>
    <w:p w14:paraId="6E211A35" w14:textId="6E0D304B" w:rsidR="000711C4" w:rsidRDefault="008C22AC" w:rsidP="008C22AC">
      <w:pPr>
        <w:pStyle w:val="ListParagraph"/>
        <w:numPr>
          <w:ilvl w:val="0"/>
          <w:numId w:val="21"/>
        </w:numPr>
        <w:ind w:leftChars="0"/>
      </w:pPr>
      <w:r>
        <w:t xml:space="preserve">NW estimate UL channel from SRS and obtains one or multiple strongest AoA based on the SRS measurement </w:t>
      </w:r>
    </w:p>
    <w:p w14:paraId="790C0535" w14:textId="7FADC6F9" w:rsidR="008C22AC" w:rsidRDefault="008C22AC" w:rsidP="008C22AC">
      <w:pPr>
        <w:pStyle w:val="ListParagraph"/>
        <w:numPr>
          <w:ilvl w:val="0"/>
          <w:numId w:val="21"/>
        </w:numPr>
        <w:ind w:leftChars="0"/>
      </w:pPr>
      <w:r>
        <w:t>NW performs local sweep of each identified AoA by precoding the corresponding CSI-RS ports, a</w:t>
      </w:r>
      <w:r w:rsidR="001C7042">
        <w:t>ssuming</w:t>
      </w:r>
      <w:r>
        <w:t xml:space="preserve"> DL and UL </w:t>
      </w:r>
      <w:r w:rsidR="001C7042">
        <w:t xml:space="preserve">channel </w:t>
      </w:r>
      <w:r>
        <w:t xml:space="preserve">is semi-reciprocal in terms of the </w:t>
      </w:r>
      <w:r w:rsidR="00EC3F5A">
        <w:t>angle, AoA/AoD</w:t>
      </w:r>
    </w:p>
    <w:p w14:paraId="6314718B" w14:textId="66FB35A7" w:rsidR="008C22AC" w:rsidRDefault="008C22AC" w:rsidP="008C22AC">
      <w:pPr>
        <w:pStyle w:val="ListParagraph"/>
        <w:numPr>
          <w:ilvl w:val="0"/>
          <w:numId w:val="21"/>
        </w:numPr>
        <w:ind w:leftChars="0"/>
      </w:pPr>
      <w:r>
        <w:t xml:space="preserve">NW configures Type </w:t>
      </w:r>
      <w:r w:rsidR="00741756">
        <w:t xml:space="preserve">II </w:t>
      </w:r>
      <w:r>
        <w:t xml:space="preserve">port selection codebook for UE to select the best precoded CSI-RS ports. </w:t>
      </w:r>
    </w:p>
    <w:p w14:paraId="1CEEA551" w14:textId="77777777" w:rsidR="008C22AC" w:rsidRDefault="008C22AC" w:rsidP="008C22AC"/>
    <w:p w14:paraId="4BE4E83B" w14:textId="068E1FB1" w:rsidR="00FA4D73" w:rsidRDefault="00FA4D73" w:rsidP="00FA4D73">
      <w:pPr>
        <w:rPr>
          <w:sz w:val="20"/>
        </w:rPr>
      </w:pPr>
      <w:r>
        <w:rPr>
          <w:sz w:val="20"/>
        </w:rPr>
        <w:t>However, Rel-15/16 Type II port selection codebook already provide</w:t>
      </w:r>
      <w:r w:rsidR="008F6A30">
        <w:rPr>
          <w:sz w:val="20"/>
        </w:rPr>
        <w:t>s</w:t>
      </w:r>
      <w:r>
        <w:rPr>
          <w:sz w:val="20"/>
        </w:rPr>
        <w:t xml:space="preserve"> quite flexible port selection and indication. It is unclear whether any enhancement is needed for the Type II port selection codebook. Therefore, we have the following proposal</w:t>
      </w:r>
    </w:p>
    <w:p w14:paraId="537338DB" w14:textId="77777777" w:rsidR="00FA4D73" w:rsidRDefault="00FA4D73" w:rsidP="00FA4D73">
      <w:pPr>
        <w:rPr>
          <w:sz w:val="20"/>
        </w:rPr>
      </w:pPr>
    </w:p>
    <w:p w14:paraId="6D9F8403" w14:textId="00BABFFF" w:rsidR="00FA4D73" w:rsidRPr="000711C4" w:rsidRDefault="00FA4D73" w:rsidP="00FA4D73">
      <w:pPr>
        <w:pStyle w:val="0Maintext"/>
        <w:spacing w:after="120" w:afterAutospacing="0" w:line="240" w:lineRule="auto"/>
        <w:ind w:firstLine="0"/>
      </w:pPr>
      <w:r w:rsidRPr="00051FB2">
        <w:rPr>
          <w:b/>
          <w:i/>
          <w:lang w:val="en-US"/>
        </w:rPr>
        <w:t xml:space="preserve">Proposal </w:t>
      </w:r>
      <w:r>
        <w:rPr>
          <w:b/>
          <w:i/>
          <w:lang w:val="en-US"/>
        </w:rPr>
        <w:t xml:space="preserve">3 For Type II port selection codebook enhancement, further evaluation and justification is needed </w:t>
      </w:r>
    </w:p>
    <w:p w14:paraId="33F92073" w14:textId="77777777" w:rsidR="009A42A1" w:rsidRDefault="00F62297" w:rsidP="009A42A1">
      <w:pPr>
        <w:pStyle w:val="0Maintext"/>
        <w:keepNext/>
        <w:spacing w:after="120" w:afterAutospacing="0" w:line="240" w:lineRule="auto"/>
        <w:ind w:firstLine="0"/>
        <w:jc w:val="center"/>
      </w:pPr>
      <w:r w:rsidRPr="00F62297">
        <w:rPr>
          <w:b/>
          <w:i/>
          <w:noProof/>
          <w:lang w:val="en-US"/>
        </w:rPr>
        <w:lastRenderedPageBreak/>
        <w:drawing>
          <wp:inline distT="0" distB="0" distL="0" distR="0" wp14:anchorId="79E3EE3A" wp14:editId="6D9A5395">
            <wp:extent cx="3813048"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813048" cy="3840480"/>
                    </a:xfrm>
                    <a:prstGeom prst="rect">
                      <a:avLst/>
                    </a:prstGeom>
                  </pic:spPr>
                </pic:pic>
              </a:graphicData>
            </a:graphic>
          </wp:inline>
        </w:drawing>
      </w:r>
    </w:p>
    <w:p w14:paraId="3D69BA83" w14:textId="7B5EF9AB" w:rsidR="00226C5F" w:rsidRDefault="009A42A1" w:rsidP="009A42A1">
      <w:pPr>
        <w:pStyle w:val="Caption"/>
        <w:rPr>
          <w:sz w:val="20"/>
        </w:rPr>
      </w:pPr>
      <w:r w:rsidRPr="009A42A1">
        <w:rPr>
          <w:sz w:val="20"/>
        </w:rPr>
        <w:t xml:space="preserve">Figure </w:t>
      </w:r>
      <w:r w:rsidRPr="009A42A1">
        <w:rPr>
          <w:sz w:val="20"/>
        </w:rPr>
        <w:fldChar w:fldCharType="begin"/>
      </w:r>
      <w:r w:rsidRPr="009A42A1">
        <w:rPr>
          <w:sz w:val="20"/>
        </w:rPr>
        <w:instrText xml:space="preserve"> SEQ Figure \* ARABIC </w:instrText>
      </w:r>
      <w:r w:rsidRPr="009A42A1">
        <w:rPr>
          <w:sz w:val="20"/>
        </w:rPr>
        <w:fldChar w:fldCharType="separate"/>
      </w:r>
      <w:r w:rsidR="00CE4491">
        <w:rPr>
          <w:noProof/>
          <w:sz w:val="20"/>
        </w:rPr>
        <w:t>2</w:t>
      </w:r>
      <w:r w:rsidRPr="009A42A1">
        <w:rPr>
          <w:sz w:val="20"/>
        </w:rPr>
        <w:fldChar w:fldCharType="end"/>
      </w:r>
      <w:r w:rsidRPr="009A42A1">
        <w:rPr>
          <w:sz w:val="20"/>
        </w:rPr>
        <w:t xml:space="preserve"> Reciprocal angle information for port selection codebook</w:t>
      </w:r>
    </w:p>
    <w:p w14:paraId="400508EF" w14:textId="08669BE6" w:rsidR="00B3493D" w:rsidRDefault="00B3493D" w:rsidP="00B3493D"/>
    <w:p w14:paraId="63776E57" w14:textId="6AD7357A" w:rsidR="00B3493D" w:rsidRPr="00B16AC1" w:rsidRDefault="00B3493D" w:rsidP="00B3493D">
      <w:pPr>
        <w:rPr>
          <w:sz w:val="20"/>
          <w:szCs w:val="20"/>
        </w:rPr>
      </w:pPr>
      <w:r w:rsidRPr="00B16AC1">
        <w:rPr>
          <w:sz w:val="20"/>
          <w:szCs w:val="20"/>
        </w:rPr>
        <w:t xml:space="preserve">From discussion above, it can be seen that CSI acquisition for FDD exploiting partial reciprocity is heavily impacted by the gNB decision on the precoding of CSI-RS. Since different gNB vendors may have different </w:t>
      </w:r>
      <w:r w:rsidR="00B16AC1" w:rsidRPr="00B16AC1">
        <w:rPr>
          <w:sz w:val="20"/>
          <w:szCs w:val="20"/>
        </w:rPr>
        <w:t xml:space="preserve">choices in </w:t>
      </w:r>
      <w:r w:rsidRPr="00B16AC1">
        <w:rPr>
          <w:sz w:val="20"/>
          <w:szCs w:val="20"/>
        </w:rPr>
        <w:t>precoder design, how to ensure the</w:t>
      </w:r>
      <w:r w:rsidR="000A4716">
        <w:rPr>
          <w:sz w:val="20"/>
          <w:szCs w:val="20"/>
        </w:rPr>
        <w:t xml:space="preserve"> potentially specified </w:t>
      </w:r>
      <w:r w:rsidR="000A4716" w:rsidRPr="00B16AC1">
        <w:rPr>
          <w:sz w:val="20"/>
          <w:szCs w:val="20"/>
        </w:rPr>
        <w:t>UE</w:t>
      </w:r>
      <w:r w:rsidRPr="00B16AC1">
        <w:rPr>
          <w:sz w:val="20"/>
          <w:szCs w:val="20"/>
        </w:rPr>
        <w:t xml:space="preserve"> CSI feedback enhancement is suitable for diverse precoder design choices needs to be studied. </w:t>
      </w:r>
      <w:r w:rsidR="00B16AC1" w:rsidRPr="00B16AC1">
        <w:rPr>
          <w:sz w:val="20"/>
          <w:szCs w:val="20"/>
        </w:rPr>
        <w:t>From the WID,</w:t>
      </w:r>
      <w:r w:rsidRPr="00B16AC1">
        <w:rPr>
          <w:sz w:val="20"/>
          <w:szCs w:val="20"/>
        </w:rPr>
        <w:t xml:space="preserve"> the enhancement is based on</w:t>
      </w:r>
      <w:r w:rsidR="00B16AC1" w:rsidRPr="00B16AC1">
        <w:rPr>
          <w:sz w:val="20"/>
          <w:szCs w:val="20"/>
        </w:rPr>
        <w:t xml:space="preserve"> Rel-16</w:t>
      </w:r>
      <w:r w:rsidRPr="00B16AC1">
        <w:rPr>
          <w:sz w:val="20"/>
          <w:szCs w:val="20"/>
        </w:rPr>
        <w:t xml:space="preserve"> Type II codebook design, </w:t>
      </w:r>
      <w:r w:rsidR="00B16AC1" w:rsidRPr="00B16AC1">
        <w:rPr>
          <w:sz w:val="20"/>
          <w:szCs w:val="20"/>
        </w:rPr>
        <w:t xml:space="preserve">where precoder’s correlation in the frequency domain plays a central </w:t>
      </w:r>
      <w:r w:rsidR="000A4716" w:rsidRPr="00B16AC1">
        <w:rPr>
          <w:sz w:val="20"/>
          <w:szCs w:val="20"/>
        </w:rPr>
        <w:t>role; hence</w:t>
      </w:r>
      <w:r w:rsidR="00B16AC1" w:rsidRPr="00B16AC1">
        <w:rPr>
          <w:sz w:val="20"/>
          <w:szCs w:val="20"/>
        </w:rPr>
        <w:t xml:space="preserve"> </w:t>
      </w:r>
      <w:r w:rsidRPr="00B16AC1">
        <w:rPr>
          <w:sz w:val="20"/>
          <w:szCs w:val="20"/>
        </w:rPr>
        <w:t xml:space="preserve">frequency domain correlation in the channel response of the precoded CSI-RS can be </w:t>
      </w:r>
      <w:r w:rsidR="00D977D8" w:rsidRPr="00B16AC1">
        <w:rPr>
          <w:sz w:val="20"/>
          <w:szCs w:val="20"/>
        </w:rPr>
        <w:t xml:space="preserve">still </w:t>
      </w:r>
      <w:r w:rsidRPr="00B16AC1">
        <w:rPr>
          <w:sz w:val="20"/>
          <w:szCs w:val="20"/>
        </w:rPr>
        <w:t>assumed</w:t>
      </w:r>
      <w:r w:rsidR="00B16AC1" w:rsidRPr="00B16AC1">
        <w:rPr>
          <w:sz w:val="20"/>
          <w:szCs w:val="20"/>
        </w:rPr>
        <w:t xml:space="preserve"> in the study</w:t>
      </w:r>
      <w:r w:rsidRPr="00B16AC1">
        <w:rPr>
          <w:sz w:val="20"/>
          <w:szCs w:val="20"/>
        </w:rPr>
        <w:t xml:space="preserve">. </w:t>
      </w:r>
      <w:r w:rsidR="000A4716">
        <w:rPr>
          <w:sz w:val="20"/>
          <w:szCs w:val="20"/>
        </w:rPr>
        <w:t xml:space="preserve">With that, </w:t>
      </w:r>
      <w:r w:rsidR="00E81B92">
        <w:rPr>
          <w:sz w:val="20"/>
          <w:szCs w:val="20"/>
        </w:rPr>
        <w:t xml:space="preserve">to stimulate the discussion on how to ensure any potentially specified enhancement is suitable for diverse precoder </w:t>
      </w:r>
      <w:r w:rsidR="008E40E0">
        <w:rPr>
          <w:sz w:val="20"/>
          <w:szCs w:val="20"/>
        </w:rPr>
        <w:t>design</w:t>
      </w:r>
      <w:r w:rsidR="00E81B92">
        <w:rPr>
          <w:sz w:val="20"/>
          <w:szCs w:val="20"/>
        </w:rPr>
        <w:t xml:space="preserve"> for CSI-RS, </w:t>
      </w:r>
      <w:r w:rsidR="000A4716">
        <w:rPr>
          <w:noProof/>
          <w:sz w:val="20"/>
          <w:szCs w:val="20"/>
        </w:rPr>
        <w:t>w</w:t>
      </w:r>
      <w:r w:rsidR="00D977D8" w:rsidRPr="00B16AC1">
        <w:rPr>
          <w:noProof/>
          <w:sz w:val="20"/>
          <w:szCs w:val="20"/>
        </w:rPr>
        <w:t>e can consider hierarchical frequency selective precoding for the feedback from UE</w:t>
      </w:r>
      <w:r w:rsidR="000A4716">
        <w:rPr>
          <w:noProof/>
          <w:sz w:val="20"/>
          <w:szCs w:val="20"/>
        </w:rPr>
        <w:t xml:space="preserve">. Fo example, </w:t>
      </w:r>
      <w:r w:rsidR="00D977D8" w:rsidRPr="00B16AC1">
        <w:rPr>
          <w:noProof/>
          <w:sz w:val="20"/>
          <w:szCs w:val="20"/>
        </w:rPr>
        <w:t xml:space="preserve"> with 4 CSI subbands </w:t>
      </w:r>
      <m:oMath>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 xml:space="preserve">2,0, </m:t>
            </m:r>
          </m:sub>
        </m:sSub>
        <m:r>
          <m:rPr>
            <m:sty m:val="p"/>
          </m:rPr>
          <w:rPr>
            <w:rFonts w:ascii="Cambria Math" w:hAnsi="Cambria Math"/>
            <w:noProof/>
            <w:sz w:val="20"/>
            <w:szCs w:val="20"/>
          </w:rPr>
          <m:t>…,</m:t>
        </m:r>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2,3</m:t>
            </m:r>
          </m:sub>
        </m:sSub>
      </m:oMath>
      <w:r w:rsidR="00B16AC1">
        <w:rPr>
          <w:noProof/>
          <w:sz w:val="20"/>
          <w:szCs w:val="20"/>
        </w:rPr>
        <w:t xml:space="preserve"> </w:t>
      </w:r>
      <w:r w:rsidR="00D977D8" w:rsidRPr="00B16AC1">
        <w:rPr>
          <w:noProof/>
          <w:sz w:val="20"/>
          <w:szCs w:val="20"/>
        </w:rPr>
        <w:t xml:space="preserve">at the </w:t>
      </w:r>
      <w:r w:rsidR="00B16AC1" w:rsidRPr="00B16AC1">
        <w:rPr>
          <w:noProof/>
          <w:sz w:val="20"/>
          <w:szCs w:val="20"/>
        </w:rPr>
        <w:t xml:space="preserve">bottom </w:t>
      </w:r>
      <w:r w:rsidR="00D977D8" w:rsidRPr="00B16AC1">
        <w:rPr>
          <w:noProof/>
          <w:sz w:val="20"/>
          <w:szCs w:val="20"/>
        </w:rPr>
        <w:t xml:space="preserve">level, then </w:t>
      </w:r>
      <w:r w:rsidR="008826D4" w:rsidRPr="00B16AC1">
        <w:rPr>
          <w:noProof/>
          <w:sz w:val="20"/>
          <w:szCs w:val="20"/>
        </w:rPr>
        <w:t>by merging two CSI subbands one can come up with two frequency parts (</w:t>
      </w:r>
      <m:oMath>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1,0</m:t>
            </m:r>
          </m:sub>
        </m:sSub>
        <m:r>
          <m:rPr>
            <m:sty m:val="p"/>
          </m:rPr>
          <w:rPr>
            <w:rFonts w:ascii="Cambria Math" w:hAnsi="Cambria Math"/>
            <w:noProof/>
            <w:sz w:val="20"/>
            <w:szCs w:val="20"/>
          </w:rPr>
          <m:t xml:space="preserve"> and </m:t>
        </m:r>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1,1</m:t>
            </m:r>
          </m:sub>
        </m:sSub>
      </m:oMath>
      <w:r w:rsidR="008826D4" w:rsidRPr="00B16AC1">
        <w:rPr>
          <w:noProof/>
          <w:sz w:val="20"/>
          <w:szCs w:val="20"/>
        </w:rPr>
        <w:t xml:space="preserve">); then they are merged into the whole CSI feedback bandwith. If a single wideband PMI works for all CSI subbands </w:t>
      </w:r>
      <m:oMath>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 xml:space="preserve">2,0, </m:t>
            </m:r>
          </m:sub>
        </m:sSub>
        <m:r>
          <m:rPr>
            <m:sty m:val="p"/>
          </m:rPr>
          <w:rPr>
            <w:rFonts w:ascii="Cambria Math" w:hAnsi="Cambria Math"/>
            <w:noProof/>
            <w:sz w:val="20"/>
            <w:szCs w:val="20"/>
          </w:rPr>
          <m:t>…,</m:t>
        </m:r>
        <m:sSub>
          <m:sSubPr>
            <m:ctrlPr>
              <w:rPr>
                <w:rFonts w:ascii="Cambria Math" w:hAnsi="Cambria Math"/>
                <w:noProof/>
                <w:sz w:val="20"/>
                <w:szCs w:val="20"/>
              </w:rPr>
            </m:ctrlPr>
          </m:sSubPr>
          <m:e>
            <m:r>
              <m:rPr>
                <m:sty m:val="p"/>
              </m:rPr>
              <w:rPr>
                <w:rFonts w:ascii="Cambria Math" w:hAnsi="Cambria Math"/>
                <w:noProof/>
                <w:sz w:val="20"/>
                <w:szCs w:val="20"/>
              </w:rPr>
              <m:t>P</m:t>
            </m:r>
          </m:e>
          <m:sub>
            <m:r>
              <m:rPr>
                <m:sty m:val="p"/>
              </m:rPr>
              <w:rPr>
                <w:rFonts w:ascii="Cambria Math" w:hAnsi="Cambria Math"/>
                <w:noProof/>
                <w:sz w:val="20"/>
                <w:szCs w:val="20"/>
              </w:rPr>
              <m:t>2,3</m:t>
            </m:r>
          </m:sub>
        </m:sSub>
      </m:oMath>
      <w:r w:rsidR="008826D4" w:rsidRPr="00B16AC1">
        <w:rPr>
          <w:noProof/>
          <w:sz w:val="20"/>
          <w:szCs w:val="20"/>
        </w:rPr>
        <w:t>, then just a single wideband PMI is fed back</w:t>
      </w:r>
      <w:r w:rsidR="00CE4491">
        <w:rPr>
          <w:noProof/>
          <w:sz w:val="20"/>
          <w:szCs w:val="20"/>
        </w:rPr>
        <w:t xml:space="preserve"> by the UE</w:t>
      </w:r>
      <w:r w:rsidR="008826D4" w:rsidRPr="00B16AC1">
        <w:rPr>
          <w:noProof/>
          <w:sz w:val="20"/>
          <w:szCs w:val="20"/>
        </w:rPr>
        <w:t>. If that is not sufficient, then precoders at level 1</w:t>
      </w:r>
      <w:r w:rsidR="00CE4491">
        <w:rPr>
          <w:noProof/>
          <w:sz w:val="20"/>
          <w:szCs w:val="20"/>
        </w:rPr>
        <w:t xml:space="preserve"> and level 2 </w:t>
      </w:r>
      <w:r w:rsidR="008826D4" w:rsidRPr="00B16AC1">
        <w:rPr>
          <w:noProof/>
          <w:sz w:val="20"/>
          <w:szCs w:val="20"/>
        </w:rPr>
        <w:t xml:space="preserve"> can be considered,</w:t>
      </w:r>
      <w:r w:rsidR="00CE4491">
        <w:rPr>
          <w:noProof/>
          <w:sz w:val="20"/>
          <w:szCs w:val="20"/>
        </w:rPr>
        <w:t xml:space="preserve"> and selectively fed back</w:t>
      </w:r>
      <w:r w:rsidR="008826D4" w:rsidRPr="00B16AC1">
        <w:rPr>
          <w:noProof/>
          <w:sz w:val="20"/>
          <w:szCs w:val="20"/>
        </w:rPr>
        <w:t xml:space="preserve"> </w:t>
      </w:r>
      <w:r w:rsidR="00CE4491">
        <w:rPr>
          <w:noProof/>
          <w:sz w:val="20"/>
          <w:szCs w:val="20"/>
        </w:rPr>
        <w:t>to adapt the feedback overhead according to frequency domain correlation.</w:t>
      </w:r>
      <w:r w:rsidR="00E81B92">
        <w:rPr>
          <w:noProof/>
          <w:sz w:val="20"/>
          <w:szCs w:val="20"/>
        </w:rPr>
        <w:t xml:space="preserve"> </w:t>
      </w:r>
    </w:p>
    <w:p w14:paraId="3CEDF12E" w14:textId="0F4A5212" w:rsidR="00D977D8" w:rsidRDefault="00D977D8" w:rsidP="00B3493D"/>
    <w:p w14:paraId="2E884E98" w14:textId="77777777" w:rsidR="00CE4491" w:rsidRDefault="00D977D8" w:rsidP="00532D7D">
      <w:pPr>
        <w:keepNext/>
        <w:jc w:val="center"/>
      </w:pPr>
      <w:r w:rsidRPr="00AC2493">
        <w:rPr>
          <w:noProof/>
        </w:rPr>
        <w:drawing>
          <wp:inline distT="0" distB="0" distL="0" distR="0" wp14:anchorId="2DCD1EFF" wp14:editId="33A25FCF">
            <wp:extent cx="3639859" cy="145983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10397" cy="1488123"/>
                    </a:xfrm>
                    <a:prstGeom prst="rect">
                      <a:avLst/>
                    </a:prstGeom>
                    <a:noFill/>
                    <a:ln>
                      <a:noFill/>
                    </a:ln>
                  </pic:spPr>
                </pic:pic>
              </a:graphicData>
            </a:graphic>
          </wp:inline>
        </w:drawing>
      </w:r>
    </w:p>
    <w:p w14:paraId="313B46A5" w14:textId="3A21B303" w:rsidR="00D977D8" w:rsidRPr="00CE4491" w:rsidRDefault="00CE4491" w:rsidP="00532D7D">
      <w:pPr>
        <w:pStyle w:val="Caption"/>
        <w:rPr>
          <w:sz w:val="20"/>
          <w:szCs w:val="20"/>
        </w:rPr>
      </w:pPr>
      <w:r w:rsidRPr="00CE4491">
        <w:rPr>
          <w:sz w:val="20"/>
          <w:szCs w:val="20"/>
        </w:rPr>
        <w:t xml:space="preserve">Figure </w:t>
      </w:r>
      <w:r w:rsidRPr="00CE4491">
        <w:rPr>
          <w:sz w:val="20"/>
          <w:szCs w:val="20"/>
        </w:rPr>
        <w:fldChar w:fldCharType="begin"/>
      </w:r>
      <w:r w:rsidRPr="00CE4491">
        <w:rPr>
          <w:sz w:val="20"/>
          <w:szCs w:val="20"/>
        </w:rPr>
        <w:instrText xml:space="preserve"> SEQ Figure \* ARABIC </w:instrText>
      </w:r>
      <w:r w:rsidRPr="00CE4491">
        <w:rPr>
          <w:sz w:val="20"/>
          <w:szCs w:val="20"/>
        </w:rPr>
        <w:fldChar w:fldCharType="separate"/>
      </w:r>
      <w:r w:rsidRPr="00CE4491">
        <w:rPr>
          <w:noProof/>
          <w:sz w:val="20"/>
          <w:szCs w:val="20"/>
        </w:rPr>
        <w:t>3</w:t>
      </w:r>
      <w:r w:rsidRPr="00CE4491">
        <w:rPr>
          <w:sz w:val="20"/>
          <w:szCs w:val="20"/>
        </w:rPr>
        <w:fldChar w:fldCharType="end"/>
      </w:r>
      <w:r w:rsidRPr="00CE4491">
        <w:rPr>
          <w:sz w:val="20"/>
          <w:szCs w:val="20"/>
        </w:rPr>
        <w:t xml:space="preserve"> Hierarchical frequency selective precoding</w:t>
      </w:r>
    </w:p>
    <w:p w14:paraId="022777CA" w14:textId="3130A35F" w:rsidR="00041988" w:rsidRDefault="00C84FE2" w:rsidP="003105DC">
      <w:pPr>
        <w:pStyle w:val="Heading1"/>
      </w:pPr>
      <w:r>
        <w:lastRenderedPageBreak/>
        <w:t>Conclusion</w:t>
      </w:r>
    </w:p>
    <w:p w14:paraId="00F20310" w14:textId="77777777"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F6C26FF"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multi-beam operation, mainly targeting FR2 while also applicable to FR1</w:t>
      </w:r>
    </w:p>
    <w:p w14:paraId="5320E897"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the support for multi-TRP deployment, targeting both FR1 and FR2</w:t>
      </w:r>
    </w:p>
    <w:p w14:paraId="3087DA00"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SRS, targeting both FR1 and FR2</w:t>
      </w:r>
    </w:p>
    <w:p w14:paraId="66C2F01D" w14:textId="77777777" w:rsidR="009D2098" w:rsidRDefault="009D2098" w:rsidP="009D2098">
      <w:pPr>
        <w:pStyle w:val="0Maintext"/>
        <w:numPr>
          <w:ilvl w:val="0"/>
          <w:numId w:val="17"/>
        </w:numPr>
        <w:spacing w:after="120" w:afterAutospacing="0" w:line="240" w:lineRule="auto"/>
        <w:contextualSpacing/>
        <w:rPr>
          <w:lang w:val="en-US"/>
        </w:rPr>
      </w:pPr>
      <w:r w:rsidRPr="0051690F">
        <w:t>Enhancement on CSI measurement and reporting</w:t>
      </w:r>
    </w:p>
    <w:p w14:paraId="5F8278A0" w14:textId="77777777" w:rsidR="009D2098" w:rsidRPr="00BB2F81" w:rsidRDefault="009D2098" w:rsidP="009D2098">
      <w:pPr>
        <w:pStyle w:val="0Maintext"/>
        <w:spacing w:after="120" w:afterAutospacing="0" w:line="240" w:lineRule="auto"/>
        <w:ind w:left="720" w:firstLine="0"/>
        <w:contextualSpacing/>
        <w:rPr>
          <w:lang w:val="en-US"/>
        </w:rPr>
      </w:pPr>
    </w:p>
    <w:p w14:paraId="112D7D72" w14:textId="632BA9CA"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14:paraId="19323CC2" w14:textId="77777777" w:rsidR="009D2098" w:rsidRDefault="009D2098" w:rsidP="009D2098">
      <w:pPr>
        <w:pStyle w:val="0Maintext"/>
        <w:numPr>
          <w:ilvl w:val="0"/>
          <w:numId w:val="12"/>
        </w:numPr>
        <w:spacing w:after="120"/>
        <w:rPr>
          <w:lang w:val="en-US"/>
        </w:rPr>
      </w:pPr>
      <w:r>
        <w:rPr>
          <w:lang w:val="en-US"/>
        </w:rPr>
        <w:t xml:space="preserve">CSI measurement and reporting enhancement for MTRP </w:t>
      </w:r>
    </w:p>
    <w:p w14:paraId="375196C0" w14:textId="77777777" w:rsidR="009D2098" w:rsidRDefault="009D2098" w:rsidP="009D2098">
      <w:pPr>
        <w:pStyle w:val="0Maintext"/>
        <w:numPr>
          <w:ilvl w:val="0"/>
          <w:numId w:val="12"/>
        </w:numPr>
        <w:spacing w:after="120"/>
        <w:rPr>
          <w:lang w:val="en-US"/>
        </w:rPr>
      </w:pPr>
      <w:r>
        <w:rPr>
          <w:lang w:val="en-US"/>
        </w:rPr>
        <w:t>Type II port selection codebook enhancement utilizing partial DL/UL channel reciprocity</w:t>
      </w:r>
    </w:p>
    <w:p w14:paraId="1B09FF23" w14:textId="5EB4B3E4" w:rsidR="00CA33F1" w:rsidRDefault="00CA33F1" w:rsidP="00CA33F1">
      <w:pPr>
        <w:pStyle w:val="0Maintext"/>
        <w:spacing w:after="120"/>
        <w:ind w:firstLine="0"/>
        <w:rPr>
          <w:lang w:val="en-US"/>
        </w:rPr>
      </w:pPr>
      <w:r>
        <w:rPr>
          <w:lang w:val="en-US"/>
        </w:rPr>
        <w:t xml:space="preserve">We have the following proposals </w:t>
      </w:r>
    </w:p>
    <w:p w14:paraId="5391AFC8" w14:textId="60CF041E" w:rsidR="00FA4D73" w:rsidRDefault="00FA4D73" w:rsidP="00FA4D73">
      <w:pPr>
        <w:pStyle w:val="0Maintext"/>
        <w:spacing w:after="120" w:afterAutospacing="0" w:line="240" w:lineRule="auto"/>
        <w:ind w:firstLine="0"/>
        <w:rPr>
          <w:b/>
          <w:i/>
          <w:lang w:val="en-US"/>
        </w:rPr>
      </w:pPr>
      <w:r w:rsidRPr="00051FB2">
        <w:rPr>
          <w:b/>
          <w:i/>
          <w:lang w:val="en-US"/>
        </w:rPr>
        <w:t>Proposal 1</w:t>
      </w:r>
      <w:r>
        <w:rPr>
          <w:b/>
          <w:i/>
          <w:lang w:val="en-US"/>
        </w:rPr>
        <w:t xml:space="preserve"> In Rel-17 CSI enhancement for MTRP, consider the enhancement to both CSI measurement configuration and CSI report quantity configuration to reflect the reciprocal relationship between CMR and IMR, especially </w:t>
      </w:r>
      <w:r w:rsidR="005C4DE1">
        <w:rPr>
          <w:b/>
          <w:i/>
          <w:lang w:val="en-US"/>
        </w:rPr>
        <w:t>for NCJT</w:t>
      </w:r>
    </w:p>
    <w:p w14:paraId="00DDD0F0" w14:textId="77777777" w:rsidR="005C4DE1" w:rsidRDefault="005C4DE1" w:rsidP="00FA4D73">
      <w:pPr>
        <w:pStyle w:val="0Maintext"/>
        <w:spacing w:after="120" w:afterAutospacing="0" w:line="240" w:lineRule="auto"/>
        <w:ind w:firstLine="0"/>
        <w:rPr>
          <w:b/>
          <w:i/>
          <w:lang w:val="en-US"/>
        </w:rPr>
      </w:pPr>
    </w:p>
    <w:p w14:paraId="1959D205" w14:textId="77777777" w:rsidR="00FA4D73" w:rsidRDefault="00FA4D73" w:rsidP="00FA4D73">
      <w:pPr>
        <w:pStyle w:val="0Maintext"/>
        <w:spacing w:after="120" w:afterAutospacing="0" w:line="240" w:lineRule="auto"/>
        <w:ind w:firstLine="0"/>
        <w:rPr>
          <w:b/>
          <w:i/>
          <w:lang w:val="en-US"/>
        </w:rPr>
      </w:pPr>
      <w:r w:rsidRPr="00051FB2">
        <w:rPr>
          <w:b/>
          <w:i/>
          <w:lang w:val="en-US"/>
        </w:rPr>
        <w:t xml:space="preserve">Proposal </w:t>
      </w:r>
      <w:r>
        <w:rPr>
          <w:b/>
          <w:i/>
          <w:lang w:val="en-US"/>
        </w:rPr>
        <w:t>2 For CSI enhancement utilizing partial reciprocity of DL/U channels, more</w:t>
      </w:r>
      <w:r w:rsidRPr="00C15A43">
        <w:rPr>
          <w:b/>
          <w:i/>
          <w:lang w:val="en-US"/>
        </w:rPr>
        <w:t xml:space="preserve"> dynamic wideband and subband CSI reporting configuration can be considered</w:t>
      </w:r>
    </w:p>
    <w:p w14:paraId="68267D2B" w14:textId="77777777" w:rsidR="00946E39" w:rsidRDefault="00946E39" w:rsidP="00CD032B">
      <w:pPr>
        <w:rPr>
          <w:b/>
          <w:i/>
          <w:sz w:val="20"/>
          <w:szCs w:val="20"/>
        </w:rPr>
      </w:pPr>
    </w:p>
    <w:p w14:paraId="7D14AD09" w14:textId="77777777" w:rsidR="00FA4D73" w:rsidRPr="000711C4" w:rsidRDefault="00FA4D73" w:rsidP="00FA4D73">
      <w:pPr>
        <w:pStyle w:val="0Maintext"/>
        <w:spacing w:after="120" w:afterAutospacing="0" w:line="240" w:lineRule="auto"/>
        <w:ind w:firstLine="0"/>
      </w:pPr>
      <w:r w:rsidRPr="00051FB2">
        <w:rPr>
          <w:b/>
          <w:i/>
          <w:lang w:val="en-US"/>
        </w:rPr>
        <w:t xml:space="preserve">Proposal </w:t>
      </w:r>
      <w:r>
        <w:rPr>
          <w:b/>
          <w:i/>
          <w:lang w:val="en-US"/>
        </w:rPr>
        <w:t xml:space="preserve">3 For Type II port selection codebook enhancement, further evaluation and justification is needed </w:t>
      </w:r>
    </w:p>
    <w:p w14:paraId="2A5BA4DC" w14:textId="6DB80A0A" w:rsidR="002134C9" w:rsidRDefault="002134C9" w:rsidP="002134C9">
      <w:pPr>
        <w:pStyle w:val="Heading1"/>
      </w:pPr>
      <w:r>
        <w:t>Reference</w:t>
      </w:r>
    </w:p>
    <w:p w14:paraId="48D3502F" w14:textId="32B378D8" w:rsidR="002134C9" w:rsidRPr="00DC4C61" w:rsidRDefault="007A022B" w:rsidP="00DC4C61">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7A022B">
        <w:rPr>
          <w:sz w:val="20"/>
          <w:szCs w:val="20"/>
        </w:rPr>
        <w:t>RP-193133, "New WID: Further enhancements on MIMO for NR", 3GPP TSG RAN Meeting #86, Sitges, Spain, December 9-12, 2019</w:t>
      </w: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C33E7B"/>
    <w:multiLevelType w:val="hybridMultilevel"/>
    <w:tmpl w:val="47F4D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691490"/>
    <w:multiLevelType w:val="multilevel"/>
    <w:tmpl w:val="BE42A03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4"/>
  </w:num>
  <w:num w:numId="6">
    <w:abstractNumId w:val="20"/>
  </w:num>
  <w:num w:numId="7">
    <w:abstractNumId w:val="8"/>
  </w:num>
  <w:num w:numId="8">
    <w:abstractNumId w:val="7"/>
  </w:num>
  <w:num w:numId="9">
    <w:abstractNumId w:val="18"/>
  </w:num>
  <w:num w:numId="10">
    <w:abstractNumId w:val="13"/>
  </w:num>
  <w:num w:numId="11">
    <w:abstractNumId w:val="5"/>
  </w:num>
  <w:num w:numId="12">
    <w:abstractNumId w:val="10"/>
  </w:num>
  <w:num w:numId="13">
    <w:abstractNumId w:val="16"/>
  </w:num>
  <w:num w:numId="14">
    <w:abstractNumId w:val="19"/>
  </w:num>
  <w:num w:numId="15">
    <w:abstractNumId w:val="6"/>
  </w:num>
  <w:num w:numId="16">
    <w:abstractNumId w:val="14"/>
  </w:num>
  <w:num w:numId="17">
    <w:abstractNumId w:val="17"/>
  </w:num>
  <w:num w:numId="18">
    <w:abstractNumId w:val="11"/>
  </w:num>
  <w:num w:numId="19">
    <w:abstractNumId w:val="12"/>
  </w:num>
  <w:num w:numId="20">
    <w:abstractNumId w:val="9"/>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71DB"/>
    <w:rsid w:val="000A0881"/>
    <w:rsid w:val="000A1890"/>
    <w:rsid w:val="000A4716"/>
    <w:rsid w:val="000B1408"/>
    <w:rsid w:val="000B3EAB"/>
    <w:rsid w:val="000C2C00"/>
    <w:rsid w:val="000C3D00"/>
    <w:rsid w:val="000C42F2"/>
    <w:rsid w:val="000C7A30"/>
    <w:rsid w:val="000D1A8F"/>
    <w:rsid w:val="000D5020"/>
    <w:rsid w:val="000E284E"/>
    <w:rsid w:val="000E2B01"/>
    <w:rsid w:val="000E6DE7"/>
    <w:rsid w:val="000F06FE"/>
    <w:rsid w:val="000F2C70"/>
    <w:rsid w:val="000F50D5"/>
    <w:rsid w:val="00103258"/>
    <w:rsid w:val="00104C04"/>
    <w:rsid w:val="00113855"/>
    <w:rsid w:val="001144DC"/>
    <w:rsid w:val="0011495B"/>
    <w:rsid w:val="00116822"/>
    <w:rsid w:val="00127219"/>
    <w:rsid w:val="00131BBD"/>
    <w:rsid w:val="00140849"/>
    <w:rsid w:val="001454B7"/>
    <w:rsid w:val="00147208"/>
    <w:rsid w:val="00153773"/>
    <w:rsid w:val="00165EE3"/>
    <w:rsid w:val="00167B8F"/>
    <w:rsid w:val="001779C8"/>
    <w:rsid w:val="0018293E"/>
    <w:rsid w:val="0018607A"/>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26B0C"/>
    <w:rsid w:val="00226C5F"/>
    <w:rsid w:val="00245D45"/>
    <w:rsid w:val="00246369"/>
    <w:rsid w:val="002468A4"/>
    <w:rsid w:val="002473C0"/>
    <w:rsid w:val="00250E09"/>
    <w:rsid w:val="00252B41"/>
    <w:rsid w:val="00252C48"/>
    <w:rsid w:val="00256232"/>
    <w:rsid w:val="00261A5F"/>
    <w:rsid w:val="0026321C"/>
    <w:rsid w:val="00264BC4"/>
    <w:rsid w:val="00266E0F"/>
    <w:rsid w:val="00270999"/>
    <w:rsid w:val="0027140A"/>
    <w:rsid w:val="00271D73"/>
    <w:rsid w:val="00273E87"/>
    <w:rsid w:val="00274F27"/>
    <w:rsid w:val="002805F2"/>
    <w:rsid w:val="00284AB0"/>
    <w:rsid w:val="00285B13"/>
    <w:rsid w:val="00291935"/>
    <w:rsid w:val="002948FF"/>
    <w:rsid w:val="002957FD"/>
    <w:rsid w:val="002972B7"/>
    <w:rsid w:val="002A04A9"/>
    <w:rsid w:val="002A274D"/>
    <w:rsid w:val="002A29BB"/>
    <w:rsid w:val="002A5B21"/>
    <w:rsid w:val="002A72C8"/>
    <w:rsid w:val="002B162B"/>
    <w:rsid w:val="002B3367"/>
    <w:rsid w:val="002B72F3"/>
    <w:rsid w:val="002C0085"/>
    <w:rsid w:val="002C4EFD"/>
    <w:rsid w:val="002C57AC"/>
    <w:rsid w:val="002D2B50"/>
    <w:rsid w:val="002D51E0"/>
    <w:rsid w:val="002D627F"/>
    <w:rsid w:val="002E770C"/>
    <w:rsid w:val="002E7927"/>
    <w:rsid w:val="002F5C8F"/>
    <w:rsid w:val="00305534"/>
    <w:rsid w:val="00307BFB"/>
    <w:rsid w:val="003105DC"/>
    <w:rsid w:val="003121D9"/>
    <w:rsid w:val="0032399B"/>
    <w:rsid w:val="00333C79"/>
    <w:rsid w:val="0034266A"/>
    <w:rsid w:val="0034417B"/>
    <w:rsid w:val="00351A93"/>
    <w:rsid w:val="0035494F"/>
    <w:rsid w:val="00354D95"/>
    <w:rsid w:val="00356A2B"/>
    <w:rsid w:val="00366F52"/>
    <w:rsid w:val="00372263"/>
    <w:rsid w:val="00373D5E"/>
    <w:rsid w:val="0037598C"/>
    <w:rsid w:val="00383C5F"/>
    <w:rsid w:val="003862B0"/>
    <w:rsid w:val="00396951"/>
    <w:rsid w:val="003A35A7"/>
    <w:rsid w:val="003B54E1"/>
    <w:rsid w:val="003C0E4F"/>
    <w:rsid w:val="003C55E8"/>
    <w:rsid w:val="003D6A73"/>
    <w:rsid w:val="003E2EFE"/>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338E"/>
    <w:rsid w:val="00434CCB"/>
    <w:rsid w:val="00435870"/>
    <w:rsid w:val="00436FDC"/>
    <w:rsid w:val="004414FD"/>
    <w:rsid w:val="00441778"/>
    <w:rsid w:val="00446818"/>
    <w:rsid w:val="00447A3E"/>
    <w:rsid w:val="00452F9F"/>
    <w:rsid w:val="0045346B"/>
    <w:rsid w:val="004548EE"/>
    <w:rsid w:val="004574F7"/>
    <w:rsid w:val="00461B15"/>
    <w:rsid w:val="00462395"/>
    <w:rsid w:val="00465039"/>
    <w:rsid w:val="0047331C"/>
    <w:rsid w:val="00475C2B"/>
    <w:rsid w:val="0047783C"/>
    <w:rsid w:val="00482475"/>
    <w:rsid w:val="004829D2"/>
    <w:rsid w:val="00482B6A"/>
    <w:rsid w:val="004936B7"/>
    <w:rsid w:val="004943D6"/>
    <w:rsid w:val="00496D0C"/>
    <w:rsid w:val="004A0AFE"/>
    <w:rsid w:val="004A1155"/>
    <w:rsid w:val="004A41EF"/>
    <w:rsid w:val="004B22CF"/>
    <w:rsid w:val="004B2AB6"/>
    <w:rsid w:val="004B2C35"/>
    <w:rsid w:val="004B3124"/>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2D7D"/>
    <w:rsid w:val="005363A1"/>
    <w:rsid w:val="0053782C"/>
    <w:rsid w:val="005438BC"/>
    <w:rsid w:val="00546289"/>
    <w:rsid w:val="005479A0"/>
    <w:rsid w:val="00550B73"/>
    <w:rsid w:val="00550F71"/>
    <w:rsid w:val="00551BD7"/>
    <w:rsid w:val="00552AB1"/>
    <w:rsid w:val="00556671"/>
    <w:rsid w:val="005737B4"/>
    <w:rsid w:val="005811A6"/>
    <w:rsid w:val="0059377F"/>
    <w:rsid w:val="00597FEB"/>
    <w:rsid w:val="005B1AD1"/>
    <w:rsid w:val="005B4D3C"/>
    <w:rsid w:val="005B6997"/>
    <w:rsid w:val="005B6A41"/>
    <w:rsid w:val="005C43CD"/>
    <w:rsid w:val="005C4DE1"/>
    <w:rsid w:val="005C5E00"/>
    <w:rsid w:val="005C68B4"/>
    <w:rsid w:val="005D45F7"/>
    <w:rsid w:val="005D57A7"/>
    <w:rsid w:val="005E371D"/>
    <w:rsid w:val="005E4872"/>
    <w:rsid w:val="005E60AD"/>
    <w:rsid w:val="005E768C"/>
    <w:rsid w:val="005F56A1"/>
    <w:rsid w:val="005F5A01"/>
    <w:rsid w:val="005F63E1"/>
    <w:rsid w:val="005F6A59"/>
    <w:rsid w:val="005F7A0E"/>
    <w:rsid w:val="00603228"/>
    <w:rsid w:val="00604966"/>
    <w:rsid w:val="00605959"/>
    <w:rsid w:val="00605B70"/>
    <w:rsid w:val="00605E7E"/>
    <w:rsid w:val="00607000"/>
    <w:rsid w:val="0061765C"/>
    <w:rsid w:val="006179EA"/>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4C59"/>
    <w:rsid w:val="00712A8E"/>
    <w:rsid w:val="00712DAE"/>
    <w:rsid w:val="00713934"/>
    <w:rsid w:val="00714643"/>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77704"/>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773C8"/>
    <w:rsid w:val="008826D4"/>
    <w:rsid w:val="0089138A"/>
    <w:rsid w:val="0089166F"/>
    <w:rsid w:val="00894787"/>
    <w:rsid w:val="00895000"/>
    <w:rsid w:val="008A25E9"/>
    <w:rsid w:val="008A5229"/>
    <w:rsid w:val="008A65A1"/>
    <w:rsid w:val="008A6FEF"/>
    <w:rsid w:val="008A70AE"/>
    <w:rsid w:val="008B0B3E"/>
    <w:rsid w:val="008B24BF"/>
    <w:rsid w:val="008B684C"/>
    <w:rsid w:val="008B7BAF"/>
    <w:rsid w:val="008C1E1F"/>
    <w:rsid w:val="008C22AC"/>
    <w:rsid w:val="008D0789"/>
    <w:rsid w:val="008D6AE1"/>
    <w:rsid w:val="008E40E0"/>
    <w:rsid w:val="008E5031"/>
    <w:rsid w:val="008F32E8"/>
    <w:rsid w:val="008F6A30"/>
    <w:rsid w:val="008F6DEE"/>
    <w:rsid w:val="00900D4E"/>
    <w:rsid w:val="00901BC1"/>
    <w:rsid w:val="00905E3A"/>
    <w:rsid w:val="00911E05"/>
    <w:rsid w:val="00911EFA"/>
    <w:rsid w:val="0091606F"/>
    <w:rsid w:val="009169C4"/>
    <w:rsid w:val="00916E49"/>
    <w:rsid w:val="009238F2"/>
    <w:rsid w:val="00923A3D"/>
    <w:rsid w:val="00924122"/>
    <w:rsid w:val="009307DB"/>
    <w:rsid w:val="00930DF1"/>
    <w:rsid w:val="00946E39"/>
    <w:rsid w:val="00955D34"/>
    <w:rsid w:val="009561E2"/>
    <w:rsid w:val="00956C8A"/>
    <w:rsid w:val="00962433"/>
    <w:rsid w:val="00965AE7"/>
    <w:rsid w:val="0097263C"/>
    <w:rsid w:val="009741FD"/>
    <w:rsid w:val="00974BFE"/>
    <w:rsid w:val="00977119"/>
    <w:rsid w:val="0098317F"/>
    <w:rsid w:val="00983F09"/>
    <w:rsid w:val="009903AE"/>
    <w:rsid w:val="00991EF6"/>
    <w:rsid w:val="009A0340"/>
    <w:rsid w:val="009A42A1"/>
    <w:rsid w:val="009A55AA"/>
    <w:rsid w:val="009A702F"/>
    <w:rsid w:val="009B15B5"/>
    <w:rsid w:val="009C255E"/>
    <w:rsid w:val="009D1C4F"/>
    <w:rsid w:val="009D2098"/>
    <w:rsid w:val="009D546F"/>
    <w:rsid w:val="009D5A91"/>
    <w:rsid w:val="009E0E57"/>
    <w:rsid w:val="009F0065"/>
    <w:rsid w:val="009F215C"/>
    <w:rsid w:val="009F4770"/>
    <w:rsid w:val="009F58CE"/>
    <w:rsid w:val="009F7D20"/>
    <w:rsid w:val="00A04F7C"/>
    <w:rsid w:val="00A07D9F"/>
    <w:rsid w:val="00A1036A"/>
    <w:rsid w:val="00A15425"/>
    <w:rsid w:val="00A15492"/>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6B3C"/>
    <w:rsid w:val="00AA7986"/>
    <w:rsid w:val="00AB23BE"/>
    <w:rsid w:val="00AB26E1"/>
    <w:rsid w:val="00AB3AEC"/>
    <w:rsid w:val="00AB6C52"/>
    <w:rsid w:val="00AC01B9"/>
    <w:rsid w:val="00AC3802"/>
    <w:rsid w:val="00AC6E8F"/>
    <w:rsid w:val="00AD1997"/>
    <w:rsid w:val="00AE2F3C"/>
    <w:rsid w:val="00AE5E11"/>
    <w:rsid w:val="00AE5F60"/>
    <w:rsid w:val="00AE79CA"/>
    <w:rsid w:val="00AF13FC"/>
    <w:rsid w:val="00AF4509"/>
    <w:rsid w:val="00AF6206"/>
    <w:rsid w:val="00AF7F4E"/>
    <w:rsid w:val="00B05C88"/>
    <w:rsid w:val="00B0643B"/>
    <w:rsid w:val="00B0669A"/>
    <w:rsid w:val="00B07AF0"/>
    <w:rsid w:val="00B10FB8"/>
    <w:rsid w:val="00B125BE"/>
    <w:rsid w:val="00B16AC1"/>
    <w:rsid w:val="00B23EB7"/>
    <w:rsid w:val="00B27306"/>
    <w:rsid w:val="00B3493D"/>
    <w:rsid w:val="00B40062"/>
    <w:rsid w:val="00B40718"/>
    <w:rsid w:val="00B438E6"/>
    <w:rsid w:val="00B450F2"/>
    <w:rsid w:val="00B533ED"/>
    <w:rsid w:val="00B7101D"/>
    <w:rsid w:val="00B72388"/>
    <w:rsid w:val="00B72DB5"/>
    <w:rsid w:val="00B73194"/>
    <w:rsid w:val="00B74B2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D12"/>
    <w:rsid w:val="00BD76CD"/>
    <w:rsid w:val="00BE75A6"/>
    <w:rsid w:val="00BF083E"/>
    <w:rsid w:val="00BF1113"/>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BA1"/>
    <w:rsid w:val="00C467B0"/>
    <w:rsid w:val="00C479D1"/>
    <w:rsid w:val="00C60DC5"/>
    <w:rsid w:val="00C60F80"/>
    <w:rsid w:val="00C645B1"/>
    <w:rsid w:val="00C64C0F"/>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C0AEB"/>
    <w:rsid w:val="00DC24CB"/>
    <w:rsid w:val="00DC4C61"/>
    <w:rsid w:val="00DC6B19"/>
    <w:rsid w:val="00DD14DC"/>
    <w:rsid w:val="00DD47E0"/>
    <w:rsid w:val="00DE0648"/>
    <w:rsid w:val="00DE3E8D"/>
    <w:rsid w:val="00DF26C5"/>
    <w:rsid w:val="00DF59FF"/>
    <w:rsid w:val="00DF6C19"/>
    <w:rsid w:val="00E03157"/>
    <w:rsid w:val="00E064FC"/>
    <w:rsid w:val="00E11B95"/>
    <w:rsid w:val="00E11F7A"/>
    <w:rsid w:val="00E12A02"/>
    <w:rsid w:val="00E1625D"/>
    <w:rsid w:val="00E24D94"/>
    <w:rsid w:val="00E270D3"/>
    <w:rsid w:val="00E34980"/>
    <w:rsid w:val="00E369F8"/>
    <w:rsid w:val="00E36B82"/>
    <w:rsid w:val="00E37249"/>
    <w:rsid w:val="00E414C7"/>
    <w:rsid w:val="00E4409C"/>
    <w:rsid w:val="00E54932"/>
    <w:rsid w:val="00E5593E"/>
    <w:rsid w:val="00E55EB5"/>
    <w:rsid w:val="00E5676B"/>
    <w:rsid w:val="00E56A0E"/>
    <w:rsid w:val="00E60C86"/>
    <w:rsid w:val="00E623F9"/>
    <w:rsid w:val="00E63417"/>
    <w:rsid w:val="00E65D97"/>
    <w:rsid w:val="00E730FD"/>
    <w:rsid w:val="00E730FE"/>
    <w:rsid w:val="00E819FF"/>
    <w:rsid w:val="00E81B92"/>
    <w:rsid w:val="00E81FFA"/>
    <w:rsid w:val="00E85AC7"/>
    <w:rsid w:val="00E863AF"/>
    <w:rsid w:val="00E92BB2"/>
    <w:rsid w:val="00E93EF6"/>
    <w:rsid w:val="00E94062"/>
    <w:rsid w:val="00E95717"/>
    <w:rsid w:val="00EA04A3"/>
    <w:rsid w:val="00EA28C3"/>
    <w:rsid w:val="00EA524A"/>
    <w:rsid w:val="00EA5A07"/>
    <w:rsid w:val="00EA73C1"/>
    <w:rsid w:val="00EB54F6"/>
    <w:rsid w:val="00EC0F55"/>
    <w:rsid w:val="00EC134A"/>
    <w:rsid w:val="00EC1B12"/>
    <w:rsid w:val="00EC1B77"/>
    <w:rsid w:val="00EC2A35"/>
    <w:rsid w:val="00EC3F5A"/>
    <w:rsid w:val="00EC5DED"/>
    <w:rsid w:val="00ED09BE"/>
    <w:rsid w:val="00ED6081"/>
    <w:rsid w:val="00EE18CC"/>
    <w:rsid w:val="00EF7114"/>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2297"/>
    <w:rsid w:val="00F66066"/>
    <w:rsid w:val="00F73F4E"/>
    <w:rsid w:val="00F763E7"/>
    <w:rsid w:val="00F87CB0"/>
    <w:rsid w:val="00F92569"/>
    <w:rsid w:val="00FA0CB2"/>
    <w:rsid w:val="00FA28A3"/>
    <w:rsid w:val="00FA3FD9"/>
    <w:rsid w:val="00FA48C3"/>
    <w:rsid w:val="00FA4934"/>
    <w:rsid w:val="00FA4D73"/>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5</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546</cp:revision>
  <dcterms:created xsi:type="dcterms:W3CDTF">2020-02-04T02:31:00Z</dcterms:created>
  <dcterms:modified xsi:type="dcterms:W3CDTF">2020-08-07T16:35:00Z</dcterms:modified>
</cp:coreProperties>
</file>